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337C4" w14:textId="77777777" w:rsidR="00A34B5A" w:rsidRPr="00EB53BD" w:rsidRDefault="00A34B5A" w:rsidP="00A34B5A">
      <w:pPr>
        <w:spacing w:after="0" w:line="240" w:lineRule="auto"/>
        <w:jc w:val="both"/>
        <w:rPr>
          <w:rFonts w:ascii="Times New Roman" w:eastAsia="Times New Roman" w:hAnsi="Times New Roman" w:cs="Times New Roman"/>
          <w:b/>
          <w:lang w:eastAsia="ru-RU"/>
        </w:rPr>
      </w:pPr>
      <w:r w:rsidRPr="00EB53BD">
        <w:rPr>
          <w:rFonts w:ascii="Times New Roman" w:eastAsia="Times New Roman" w:hAnsi="Times New Roman" w:cs="Times New Roman"/>
          <w:b/>
          <w:lang w:eastAsia="ru-RU"/>
        </w:rPr>
        <w:t>В дополнение к ранее направленному</w:t>
      </w:r>
      <w:r>
        <w:rPr>
          <w:rFonts w:ascii="Times New Roman" w:eastAsia="Times New Roman" w:hAnsi="Times New Roman" w:cs="Times New Roman"/>
          <w:b/>
          <w:lang w:eastAsia="ru-RU"/>
        </w:rPr>
        <w:t>:</w:t>
      </w:r>
    </w:p>
    <w:p w14:paraId="5B0A065E" w14:textId="77777777" w:rsidR="00A34B5A" w:rsidRDefault="00A34B5A" w:rsidP="00EB53BD">
      <w:pPr>
        <w:jc w:val="center"/>
        <w:rPr>
          <w:rStyle w:val="a3"/>
          <w:rFonts w:ascii="Arial" w:hAnsi="Arial" w:cs="Arial"/>
          <w:color w:val="333333"/>
        </w:rPr>
      </w:pPr>
    </w:p>
    <w:p w14:paraId="7B2B21BC" w14:textId="69898040" w:rsidR="00EB53BD" w:rsidRPr="00EB53BD" w:rsidRDefault="00EB53BD" w:rsidP="00EB53BD">
      <w:pPr>
        <w:jc w:val="center"/>
        <w:rPr>
          <w:rStyle w:val="a3"/>
          <w:rFonts w:ascii="Arial" w:hAnsi="Arial" w:cs="Arial"/>
          <w:color w:val="333333"/>
        </w:rPr>
      </w:pPr>
      <w:r w:rsidRPr="00EB53BD">
        <w:rPr>
          <w:rStyle w:val="a3"/>
          <w:rFonts w:ascii="Arial" w:hAnsi="Arial" w:cs="Arial"/>
          <w:color w:val="333333"/>
        </w:rPr>
        <w:t xml:space="preserve">О начале декларационной отчетности об объеме розничной продажи алкогольной и спиртосодержащей продукции, пива и пивных напитков, сидра, </w:t>
      </w:r>
      <w:proofErr w:type="spellStart"/>
      <w:r w:rsidRPr="00EB53BD">
        <w:rPr>
          <w:rStyle w:val="a3"/>
          <w:rFonts w:ascii="Arial" w:hAnsi="Arial" w:cs="Arial"/>
          <w:color w:val="333333"/>
        </w:rPr>
        <w:t>пуаре</w:t>
      </w:r>
      <w:proofErr w:type="spellEnd"/>
      <w:r w:rsidRPr="00EB53BD">
        <w:rPr>
          <w:rStyle w:val="a3"/>
          <w:rFonts w:ascii="Arial" w:hAnsi="Arial" w:cs="Arial"/>
          <w:color w:val="333333"/>
        </w:rPr>
        <w:t xml:space="preserve"> и медовухи за I квартал 2019 года с 01.04.2019 по 20.04.2019</w:t>
      </w:r>
    </w:p>
    <w:p w14:paraId="442C34C7" w14:textId="7D14BAAB" w:rsidR="00073962" w:rsidRPr="00A34B5A" w:rsidRDefault="00073962" w:rsidP="00073962">
      <w:pPr>
        <w:rPr>
          <w:b/>
          <w:bCs/>
          <w:sz w:val="18"/>
          <w:szCs w:val="18"/>
        </w:rPr>
      </w:pPr>
      <w:r w:rsidRPr="00A34B5A">
        <w:rPr>
          <w:b/>
          <w:bCs/>
          <w:sz w:val="18"/>
          <w:szCs w:val="18"/>
        </w:rPr>
        <w:t>Постановление Правительства России от 29 декабря 2018 г. №1719 "О внесении изменений в Правила учета объема производства, оборота и (или) использования этилового спир</w:t>
      </w:r>
      <w:bookmarkStart w:id="0" w:name="_GoBack"/>
      <w:bookmarkEnd w:id="0"/>
      <w:r w:rsidRPr="00A34B5A">
        <w:rPr>
          <w:b/>
          <w:bCs/>
          <w:sz w:val="18"/>
          <w:szCs w:val="18"/>
        </w:rPr>
        <w:t xml:space="preserve">та, алкогольной и спиртосодержащей продукции, а также учета использования производственных мощностей, объема собранного винограда и винограда, использованного для производства винодельческой продукции, и Правила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 объеме </w:t>
      </w:r>
      <w:proofErr w:type="spellStart"/>
      <w:r w:rsidRPr="00A34B5A">
        <w:rPr>
          <w:b/>
          <w:bCs/>
          <w:sz w:val="18"/>
          <w:szCs w:val="18"/>
        </w:rPr>
        <w:t>соб</w:t>
      </w:r>
      <w:proofErr w:type="spellEnd"/>
      <w:r w:rsidRPr="00A34B5A">
        <w:rPr>
          <w:b/>
          <w:bCs/>
          <w:sz w:val="18"/>
          <w:szCs w:val="18"/>
        </w:rPr>
        <w:t>"</w:t>
      </w:r>
    </w:p>
    <w:p w14:paraId="6EF19E4A" w14:textId="77777777" w:rsidR="00073962" w:rsidRPr="00073962" w:rsidRDefault="00073962" w:rsidP="00A34B5A">
      <w:pPr>
        <w:jc w:val="right"/>
        <w:rPr>
          <w:sz w:val="18"/>
          <w:szCs w:val="18"/>
        </w:rPr>
      </w:pPr>
      <w:r w:rsidRPr="00073962">
        <w:rPr>
          <w:sz w:val="18"/>
          <w:szCs w:val="18"/>
        </w:rPr>
        <w:t xml:space="preserve">3 января 2019 </w:t>
      </w:r>
    </w:p>
    <w:p w14:paraId="2A685759" w14:textId="256530E4" w:rsidR="00073962" w:rsidRPr="00073962" w:rsidRDefault="00073962" w:rsidP="00073962">
      <w:pPr>
        <w:rPr>
          <w:b/>
          <w:bCs/>
          <w:sz w:val="20"/>
          <w:szCs w:val="20"/>
        </w:rPr>
      </w:pPr>
      <w:bookmarkStart w:id="1" w:name="0"/>
      <w:bookmarkEnd w:id="1"/>
      <w:r w:rsidRPr="00A34B5A">
        <w:rPr>
          <w:b/>
          <w:bCs/>
        </w:rPr>
        <w:t>Изменения</w:t>
      </w:r>
      <w:r w:rsidRPr="00073962">
        <w:rPr>
          <w:b/>
          <w:bCs/>
          <w:sz w:val="20"/>
          <w:szCs w:val="20"/>
        </w:rPr>
        <w:t>,</w:t>
      </w:r>
      <w:r w:rsidRPr="00073962">
        <w:rPr>
          <w:b/>
          <w:bCs/>
          <w:sz w:val="20"/>
          <w:szCs w:val="20"/>
        </w:rPr>
        <w:br/>
        <w:t>которые вносятся в Правила учета объема производства, оборота и (или) использования этилового спирта, алкогольной и спиртосодержащей продукции, а также учета использования производственных мощностей, объема собранного винограда и винограда, использованного для производства винодельческой продукции, и Правила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 объеме собранного винограда и использованного для производства винодельческой продукции винограда</w:t>
      </w:r>
      <w:r w:rsidR="00F65FE7">
        <w:rPr>
          <w:b/>
          <w:bCs/>
          <w:sz w:val="20"/>
          <w:szCs w:val="20"/>
        </w:rPr>
        <w:t>:</w:t>
      </w:r>
    </w:p>
    <w:p w14:paraId="4447A5FC" w14:textId="19DAE06B" w:rsidR="00F65FE7" w:rsidRPr="00F65FE7" w:rsidRDefault="00F65FE7" w:rsidP="00F65FE7">
      <w:pPr>
        <w:rPr>
          <w:sz w:val="18"/>
          <w:szCs w:val="18"/>
        </w:rPr>
      </w:pPr>
      <w:r w:rsidRPr="00A34B5A">
        <w:rPr>
          <w:rFonts w:ascii="Arial" w:eastAsia="Times New Roman" w:hAnsi="Arial" w:cs="Arial"/>
          <w:b/>
          <w:color w:val="333333"/>
          <w:sz w:val="23"/>
          <w:szCs w:val="23"/>
          <w:lang w:eastAsia="ru-RU"/>
        </w:rPr>
        <w:t>2</w:t>
      </w:r>
      <w:r>
        <w:rPr>
          <w:rFonts w:ascii="Arial" w:eastAsia="Times New Roman" w:hAnsi="Arial" w:cs="Arial"/>
          <w:color w:val="333333"/>
          <w:sz w:val="23"/>
          <w:szCs w:val="23"/>
          <w:lang w:eastAsia="ru-RU"/>
        </w:rPr>
        <w:t>.</w:t>
      </w:r>
      <w:r w:rsidRPr="00F65FE7">
        <w:rPr>
          <w:rFonts w:ascii="Arial" w:eastAsia="Times New Roman" w:hAnsi="Arial" w:cs="Arial"/>
          <w:color w:val="333333"/>
          <w:sz w:val="23"/>
          <w:szCs w:val="23"/>
          <w:lang w:eastAsia="ru-RU"/>
        </w:rPr>
        <w:t>Правила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 объеме собранного винограда и использованного для производства винодельческой продукции винограда, изложить в следующей редакции:</w:t>
      </w:r>
    </w:p>
    <w:p w14:paraId="1AF4F4DC"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1. Настоящие Правила устанавливают порядок представления и формы деклараций:</w:t>
      </w:r>
    </w:p>
    <w:p w14:paraId="426250AC"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а) об объеме производства и оборота алкогольной продукции;</w:t>
      </w:r>
    </w:p>
    <w:p w14:paraId="50BDAB87"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б) об объеме оборота этилового спирта, алкогольной и спиртосодержащей продукции;</w:t>
      </w:r>
    </w:p>
    <w:p w14:paraId="176A3A1B"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в) об объеме поставки этилового спирта, алкогольной и спиртосодержащей продукции;</w:t>
      </w:r>
    </w:p>
    <w:p w14:paraId="6143CC0A"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г) об объеме закупки этилового спирта, алкогольной и спиртосодержащей продукции;</w:t>
      </w:r>
    </w:p>
    <w:p w14:paraId="00F77840"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д) об объеме перевозки этилового спирта (в том числе денатурата), алкогольной и спиртосодержащей продукции;</w:t>
      </w:r>
    </w:p>
    <w:p w14:paraId="30CCCFD8"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е) об использовании производственных мощностей;</w:t>
      </w:r>
    </w:p>
    <w:p w14:paraId="3C4E6BD6"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 xml:space="preserve">ж) об объеме розничной продажи алкогольной (за исключением пива и пивных напитков, сидра, </w:t>
      </w:r>
      <w:proofErr w:type="spellStart"/>
      <w:r w:rsidRPr="00F65FE7">
        <w:rPr>
          <w:rFonts w:ascii="Arial" w:eastAsia="Times New Roman" w:hAnsi="Arial" w:cs="Arial"/>
          <w:color w:val="333333"/>
          <w:sz w:val="18"/>
          <w:szCs w:val="18"/>
          <w:lang w:eastAsia="ru-RU"/>
        </w:rPr>
        <w:t>пуаре</w:t>
      </w:r>
      <w:proofErr w:type="spellEnd"/>
      <w:r w:rsidRPr="00F65FE7">
        <w:rPr>
          <w:rFonts w:ascii="Arial" w:eastAsia="Times New Roman" w:hAnsi="Arial" w:cs="Arial"/>
          <w:color w:val="333333"/>
          <w:sz w:val="18"/>
          <w:szCs w:val="18"/>
          <w:lang w:eastAsia="ru-RU"/>
        </w:rPr>
        <w:t xml:space="preserve"> и медовухи) и спиртосодержащей продукции;</w:t>
      </w:r>
    </w:p>
    <w:p w14:paraId="278BB1F8"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 xml:space="preserve">з) об объеме розничной продажи пива и пивных напитков, сидра, </w:t>
      </w:r>
      <w:proofErr w:type="spellStart"/>
      <w:r w:rsidRPr="00F65FE7">
        <w:rPr>
          <w:rFonts w:ascii="Arial" w:eastAsia="Times New Roman" w:hAnsi="Arial" w:cs="Arial"/>
          <w:color w:val="333333"/>
          <w:sz w:val="18"/>
          <w:szCs w:val="18"/>
          <w:lang w:eastAsia="ru-RU"/>
        </w:rPr>
        <w:t>пуаре</w:t>
      </w:r>
      <w:proofErr w:type="spellEnd"/>
      <w:r w:rsidRPr="00F65FE7">
        <w:rPr>
          <w:rFonts w:ascii="Arial" w:eastAsia="Times New Roman" w:hAnsi="Arial" w:cs="Arial"/>
          <w:color w:val="333333"/>
          <w:sz w:val="18"/>
          <w:szCs w:val="18"/>
          <w:lang w:eastAsia="ru-RU"/>
        </w:rPr>
        <w:t xml:space="preserve"> и медовухи;</w:t>
      </w:r>
    </w:p>
    <w:p w14:paraId="35374253"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и) об объеме винограда, собранного для производства винодельческой продукции;</w:t>
      </w:r>
    </w:p>
    <w:p w14:paraId="23F82BB7"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к) об объеме винограда, использованного для производства вина, игристого вина (шампанского);</w:t>
      </w:r>
    </w:p>
    <w:p w14:paraId="02B1E2DA"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л) об объеме винограда, использованного для производства винодельческой продукции, в том числе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14:paraId="7D5870BA"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lastRenderedPageBreak/>
        <w:t>2. Настоящие Правила не распространяются на представление деклараций об объеме производства, оборота и (или) использования фармацевтической субстанции спирта этилового (этанола), а также производства, изготовления и (или) оборота спиртосодержащих лекарственных препаратов и (или) спиртосодержащих медицинских изделий.</w:t>
      </w:r>
    </w:p>
    <w:p w14:paraId="44E97DDE"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3. Декларации, указанные в пункте 1 настоящих Правил (далее - декларации), представляют:</w:t>
      </w:r>
    </w:p>
    <w:p w14:paraId="4C8E8696"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а) организации, осуществляющие:</w:t>
      </w:r>
    </w:p>
    <w:p w14:paraId="12CE19A3"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 xml:space="preserve">розничную продажу пива и пивных напитков, сидра, </w:t>
      </w:r>
      <w:proofErr w:type="spellStart"/>
      <w:r w:rsidRPr="00F65FE7">
        <w:rPr>
          <w:rFonts w:ascii="Arial" w:eastAsia="Times New Roman" w:hAnsi="Arial" w:cs="Arial"/>
          <w:color w:val="333333"/>
          <w:sz w:val="18"/>
          <w:szCs w:val="18"/>
          <w:lang w:eastAsia="ru-RU"/>
        </w:rPr>
        <w:t>пуаре</w:t>
      </w:r>
      <w:proofErr w:type="spellEnd"/>
      <w:r w:rsidRPr="00F65FE7">
        <w:rPr>
          <w:rFonts w:ascii="Arial" w:eastAsia="Times New Roman" w:hAnsi="Arial" w:cs="Arial"/>
          <w:color w:val="333333"/>
          <w:sz w:val="18"/>
          <w:szCs w:val="18"/>
          <w:lang w:eastAsia="ru-RU"/>
        </w:rPr>
        <w:t>, медовухи;</w:t>
      </w:r>
    </w:p>
    <w:p w14:paraId="07BA4056"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розничную продажу спиртосодержащей непищевой продукции;</w:t>
      </w:r>
    </w:p>
    <w:p w14:paraId="0F42C69D"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розничную продажу алкогольной продукции при оказании услуг общественного питания;</w:t>
      </w:r>
    </w:p>
    <w:p w14:paraId="0FCA1E53"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розничную продажу алкогольной продукции, осуществляемую в населенных пунктах, в которых отсутствует доступ к информационно-телекоммуникационной сети "Интернет" (в том числе отсутствует точка доступа, определенная в соответствии с Федеральным законом "О связи"), указанных в подпункте 3 пункта 2.1 статьи 8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7FA0CD9"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розничную продажу алкогольной продукции, размещенной на бортах воздушных судов в качестве припасов в соответствии с правом Евразийского экономического союза (далее - Союз) и законодательством Российской Федерации о таможенном регулировании;</w:t>
      </w:r>
    </w:p>
    <w:p w14:paraId="2ECBD19A"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 xml:space="preserve">перевозку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осуществляемую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w:t>
      </w:r>
      <w:proofErr w:type="spellStart"/>
      <w:r w:rsidRPr="00F65FE7">
        <w:rPr>
          <w:rFonts w:ascii="Arial" w:eastAsia="Times New Roman" w:hAnsi="Arial" w:cs="Arial"/>
          <w:color w:val="333333"/>
          <w:sz w:val="18"/>
          <w:szCs w:val="18"/>
          <w:lang w:eastAsia="ru-RU"/>
        </w:rPr>
        <w:t>неспиртосодержащей</w:t>
      </w:r>
      <w:proofErr w:type="spellEnd"/>
      <w:r w:rsidRPr="00F65FE7">
        <w:rPr>
          <w:rFonts w:ascii="Arial" w:eastAsia="Times New Roman" w:hAnsi="Arial" w:cs="Arial"/>
          <w:color w:val="333333"/>
          <w:sz w:val="18"/>
          <w:szCs w:val="18"/>
          <w:lang w:eastAsia="ru-RU"/>
        </w:rP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 указанными в абзаце пятом пункта 1 статьи 18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C34C295"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оборот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Союза, а также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w:t>
      </w:r>
    </w:p>
    <w:p w14:paraId="6F19AC76"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временное хранение этилового спирта, алкогольной и спиртосодержащей продукции, ввозимых в Российскую Федерацию в соответствии с правом Союза и (или) законодательством Российской Федерации о таможенном регулировании;</w:t>
      </w:r>
    </w:p>
    <w:p w14:paraId="46FA1F02"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 xml:space="preserve">производство пива и пивных напитков, сидра, </w:t>
      </w:r>
      <w:proofErr w:type="spellStart"/>
      <w:r w:rsidRPr="00F65FE7">
        <w:rPr>
          <w:rFonts w:ascii="Arial" w:eastAsia="Times New Roman" w:hAnsi="Arial" w:cs="Arial"/>
          <w:color w:val="333333"/>
          <w:sz w:val="18"/>
          <w:szCs w:val="18"/>
          <w:lang w:eastAsia="ru-RU"/>
        </w:rPr>
        <w:t>пуаре</w:t>
      </w:r>
      <w:proofErr w:type="spellEnd"/>
      <w:r w:rsidRPr="00F65FE7">
        <w:rPr>
          <w:rFonts w:ascii="Arial" w:eastAsia="Times New Roman" w:hAnsi="Arial" w:cs="Arial"/>
          <w:color w:val="333333"/>
          <w:sz w:val="18"/>
          <w:szCs w:val="18"/>
          <w:lang w:eastAsia="ru-RU"/>
        </w:rPr>
        <w:t xml:space="preserve"> и медовухи с использованием основного технологического оборудования с производственной мощностью не более 300 тыс. декалитров в год;</w:t>
      </w:r>
    </w:p>
    <w:p w14:paraId="04845830"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 xml:space="preserve">закупку этилового спирта, алкогольной и спиртосодержащей продукции в целях использования их в качестве сырья или вспомогательного материала при производстве </w:t>
      </w:r>
      <w:proofErr w:type="spellStart"/>
      <w:r w:rsidRPr="00F65FE7">
        <w:rPr>
          <w:rFonts w:ascii="Arial" w:eastAsia="Times New Roman" w:hAnsi="Arial" w:cs="Arial"/>
          <w:color w:val="333333"/>
          <w:sz w:val="18"/>
          <w:szCs w:val="18"/>
          <w:lang w:eastAsia="ru-RU"/>
        </w:rPr>
        <w:t>неспиртосодержащей</w:t>
      </w:r>
      <w:proofErr w:type="spellEnd"/>
      <w:r w:rsidRPr="00F65FE7">
        <w:rPr>
          <w:rFonts w:ascii="Arial" w:eastAsia="Times New Roman" w:hAnsi="Arial" w:cs="Arial"/>
          <w:color w:val="333333"/>
          <w:sz w:val="18"/>
          <w:szCs w:val="18"/>
          <w:lang w:eastAsia="ru-RU"/>
        </w:rP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14:paraId="6437CF59"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lastRenderedPageBreak/>
        <w:t>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w:t>
      </w:r>
    </w:p>
    <w:p w14:paraId="4C1A8616"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 xml:space="preserve">б) индивидуальные предприниматели, осуществляющие розничную продажу пива и пивных напитков, сидра, </w:t>
      </w:r>
      <w:proofErr w:type="spellStart"/>
      <w:r w:rsidRPr="00F65FE7">
        <w:rPr>
          <w:rFonts w:ascii="Arial" w:eastAsia="Times New Roman" w:hAnsi="Arial" w:cs="Arial"/>
          <w:color w:val="333333"/>
          <w:sz w:val="18"/>
          <w:szCs w:val="18"/>
          <w:lang w:eastAsia="ru-RU"/>
        </w:rPr>
        <w:t>пуаре</w:t>
      </w:r>
      <w:proofErr w:type="spellEnd"/>
      <w:r w:rsidRPr="00F65FE7">
        <w:rPr>
          <w:rFonts w:ascii="Arial" w:eastAsia="Times New Roman" w:hAnsi="Arial" w:cs="Arial"/>
          <w:color w:val="333333"/>
          <w:sz w:val="18"/>
          <w:szCs w:val="18"/>
          <w:lang w:eastAsia="ru-RU"/>
        </w:rPr>
        <w:t xml:space="preserve"> и медовухи;</w:t>
      </w:r>
    </w:p>
    <w:p w14:paraId="3096E464"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в) сельскохозяйственные товаропроизводители (организации, индивидуальные предприниматели, крестьянские (фермерские) хозяйства), признаваемые таковыми в соответствии с Федеральным законом "О развитии сельского хозяйства" (далее - сельскохозяйственные товаропроизводители), организации, не признаваемые сельскохозяйственными товаропроизводителями, граждане, ведущие личное подсобное хозяйство, осуществляющие выращивание винограда для производства винодельческой продукции (далее - граждане, ведущие личное подсобное хозяйство);</w:t>
      </w:r>
    </w:p>
    <w:p w14:paraId="27C4A779"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г) сельскохозяйственные товаропроизводители, осуществляющие производство, хранение, поставки вина, игристого вина (шампанского);</w:t>
      </w:r>
    </w:p>
    <w:p w14:paraId="3E5989F3"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 xml:space="preserve">д) организации, осуществляющие производство этилового спирта и алкогольной продукции с его использованием, производство пива и пивных напитков, сидра, </w:t>
      </w:r>
      <w:proofErr w:type="spellStart"/>
      <w:r w:rsidRPr="00F65FE7">
        <w:rPr>
          <w:rFonts w:ascii="Arial" w:eastAsia="Times New Roman" w:hAnsi="Arial" w:cs="Arial"/>
          <w:color w:val="333333"/>
          <w:sz w:val="18"/>
          <w:szCs w:val="18"/>
          <w:lang w:eastAsia="ru-RU"/>
        </w:rPr>
        <w:t>пуаре</w:t>
      </w:r>
      <w:proofErr w:type="spellEnd"/>
      <w:r w:rsidRPr="00F65FE7">
        <w:rPr>
          <w:rFonts w:ascii="Arial" w:eastAsia="Times New Roman" w:hAnsi="Arial" w:cs="Arial"/>
          <w:color w:val="333333"/>
          <w:sz w:val="18"/>
          <w:szCs w:val="18"/>
          <w:lang w:eastAsia="ru-RU"/>
        </w:rPr>
        <w:t>, медовухи.</w:t>
      </w:r>
    </w:p>
    <w:p w14:paraId="0C0E0393"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 xml:space="preserve">4. Организации, осуществляющие производство пива и пивных напитков, сидра, </w:t>
      </w:r>
      <w:proofErr w:type="spellStart"/>
      <w:r w:rsidRPr="00F65FE7">
        <w:rPr>
          <w:rFonts w:ascii="Arial" w:eastAsia="Times New Roman" w:hAnsi="Arial" w:cs="Arial"/>
          <w:color w:val="333333"/>
          <w:sz w:val="18"/>
          <w:szCs w:val="18"/>
          <w:lang w:eastAsia="ru-RU"/>
        </w:rPr>
        <w:t>пуаре</w:t>
      </w:r>
      <w:proofErr w:type="spellEnd"/>
      <w:r w:rsidRPr="00F65FE7">
        <w:rPr>
          <w:rFonts w:ascii="Arial" w:eastAsia="Times New Roman" w:hAnsi="Arial" w:cs="Arial"/>
          <w:color w:val="333333"/>
          <w:sz w:val="18"/>
          <w:szCs w:val="18"/>
          <w:lang w:eastAsia="ru-RU"/>
        </w:rPr>
        <w:t>, медовухи с использованием основного технологического оборудования с производственной мощностью не более 300 тыс. декалитров в год, сельскохозяйственные товаропроизводители, осуществляющие производство, хранение, поставки вина, игристого вина (шампанского), представляют декларации об объеме производства и оборота алкогольной продукции по форме согласно приложению № 1.</w:t>
      </w:r>
    </w:p>
    <w:p w14:paraId="10ABDF25"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5. Организации, осуществляющие временное хранение этилового спирта, алкогольной и спиртосодержащей продукции, ввозимых в Российскую Федерацию в соответствии с правом Союза и (или) законодательством Российской Федерации о таможенном регулировании, оборот этилового спирта, алкогольной и спиртосодержащей продукции, помещаемых под таможенные процедуры таможенного склада, беспошлинной торговли, уничтожения или специальную таможенную процедуру, установленные в соответствии с правом Союза, представляют декларации об объеме оборота этилового спирта, алкогольной и спиртосодержащей продукции по форме согласно приложению № 2.</w:t>
      </w:r>
    </w:p>
    <w:p w14:paraId="2C9C3F85"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6. Организации, осуществляющие оборот этилового спирта, алкогольной и спиртосодержащей продукции, помещаемых под таможенные процедуры таможенного склада, беспошлинной торговли или специальную таможенную процедуру, установленные в соответствии с правом Союза, сельскохозяйственные товаропроизводители, осуществляющие производство, хранение, поставки вина, игристого вина (шампанского), представляют декларации об объеме поставки этилового спирта, алкогольной и спиртосодержащей продукции по форме согласно приложению № 3.</w:t>
      </w:r>
    </w:p>
    <w:p w14:paraId="013DAA2F"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 xml:space="preserve">7. Организации, осуществляющие закупку этилового спирта, алкогольной и спиртосодержащей продукции в целях использования их в качестве сырья или вспомогательного материала при производстве </w:t>
      </w:r>
      <w:proofErr w:type="spellStart"/>
      <w:r w:rsidRPr="00F65FE7">
        <w:rPr>
          <w:rFonts w:ascii="Arial" w:eastAsia="Times New Roman" w:hAnsi="Arial" w:cs="Arial"/>
          <w:color w:val="333333"/>
          <w:sz w:val="18"/>
          <w:szCs w:val="18"/>
          <w:lang w:eastAsia="ru-RU"/>
        </w:rPr>
        <w:t>неспиртосодержащей</w:t>
      </w:r>
      <w:proofErr w:type="spellEnd"/>
      <w:r w:rsidRPr="00F65FE7">
        <w:rPr>
          <w:rFonts w:ascii="Arial" w:eastAsia="Times New Roman" w:hAnsi="Arial" w:cs="Arial"/>
          <w:color w:val="333333"/>
          <w:sz w:val="18"/>
          <w:szCs w:val="18"/>
          <w:lang w:eastAsia="ru-RU"/>
        </w:rP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оборот этилового спирта, алкогольной и спиртосодержащей продукции, помещаемых под таможенные процедуры таможенного склада, беспошлинной торговли, уничтожения или специальную таможенную процедуру, установленные в соответствии с правом Союза, представляют декларации об объеме закупки этилового спирта, алкогольной и спиртосодержащей продукции по форме согласно приложению № 4.</w:t>
      </w:r>
    </w:p>
    <w:p w14:paraId="35B690E3"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 xml:space="preserve">8. Организации, осуществляющие перевозку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в объеме, не превышающем 200 декалитров в год, для организаций, закупивших указанную продукцию в целях использования ее в качестве сырья или вспомогательного материала при производстве </w:t>
      </w:r>
      <w:proofErr w:type="spellStart"/>
      <w:r w:rsidRPr="00F65FE7">
        <w:rPr>
          <w:rFonts w:ascii="Arial" w:eastAsia="Times New Roman" w:hAnsi="Arial" w:cs="Arial"/>
          <w:color w:val="333333"/>
          <w:sz w:val="18"/>
          <w:szCs w:val="18"/>
          <w:lang w:eastAsia="ru-RU"/>
        </w:rPr>
        <w:t>неспиртосодержащей</w:t>
      </w:r>
      <w:proofErr w:type="spellEnd"/>
      <w:r w:rsidRPr="00F65FE7">
        <w:rPr>
          <w:rFonts w:ascii="Arial" w:eastAsia="Times New Roman" w:hAnsi="Arial" w:cs="Arial"/>
          <w:color w:val="333333"/>
          <w:sz w:val="18"/>
          <w:szCs w:val="18"/>
          <w:lang w:eastAsia="ru-RU"/>
        </w:rP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w:t>
      </w:r>
      <w:r w:rsidRPr="00F65FE7">
        <w:rPr>
          <w:rFonts w:ascii="Arial" w:eastAsia="Times New Roman" w:hAnsi="Arial" w:cs="Arial"/>
          <w:color w:val="333333"/>
          <w:sz w:val="18"/>
          <w:szCs w:val="18"/>
          <w:lang w:eastAsia="ru-RU"/>
        </w:rPr>
        <w:lastRenderedPageBreak/>
        <w:t>организаций, указанных в абзаце пятом пункта 1 статьи 18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оборот этилового спирта, алкогольной и спиртосодержащей продукции, помещаемых под таможенную процедуру таможенного транзита (за исключением алкогольной продукции, импортированной в целях дальнейшей реализации на территории Российской Федерации), представляют декларации об объеме перевозки этилового спирта (в том числе денатурата), алкогольной и спиртосодержащей продукции по форме согласно приложению № 5.</w:t>
      </w:r>
    </w:p>
    <w:p w14:paraId="37E116B4"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 xml:space="preserve">9. Организации, осуществляющие производство этилового спирта и алкогольной продукции с использованием этилового спирта, производство пива и пивных напитков, сидра, </w:t>
      </w:r>
      <w:proofErr w:type="spellStart"/>
      <w:r w:rsidRPr="00F65FE7">
        <w:rPr>
          <w:rFonts w:ascii="Arial" w:eastAsia="Times New Roman" w:hAnsi="Arial" w:cs="Arial"/>
          <w:color w:val="333333"/>
          <w:sz w:val="18"/>
          <w:szCs w:val="18"/>
          <w:lang w:eastAsia="ru-RU"/>
        </w:rPr>
        <w:t>пуаре</w:t>
      </w:r>
      <w:proofErr w:type="spellEnd"/>
      <w:r w:rsidRPr="00F65FE7">
        <w:rPr>
          <w:rFonts w:ascii="Arial" w:eastAsia="Times New Roman" w:hAnsi="Arial" w:cs="Arial"/>
          <w:color w:val="333333"/>
          <w:sz w:val="18"/>
          <w:szCs w:val="18"/>
          <w:lang w:eastAsia="ru-RU"/>
        </w:rPr>
        <w:t xml:space="preserve"> и медовухи, представляют декларации об использовании производственных мощностей по форме согласно приложению № 6.</w:t>
      </w:r>
    </w:p>
    <w:p w14:paraId="5130CC35"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 xml:space="preserve">10. Организации, осуществляющие розничную продажу алкогольной продукции при оказании услуг общественного питания, розничную продажу алкогольной продукции, осуществляемую в населенных пунктах, в которых отсутствует доступ к информационно-телекоммуникационной сети "Интернет" (в том числе отсутствует точка доступа, определенная в соответствии с Федеральным законом "О связи"), указанных в подпункте 3 пункта 2.1 статьи 8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розничную продажу спиртосодержащей непищевой продукции, розничную продажу алкогольной продукции,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 розничную продажу алкогольной и спиртосодержащей продукции,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 а также розничную продажу алкогольной продукции, помещаемой под таможенную процедуру беспошлинной торговли, представляют декларации об объеме розничной продажи алкогольной (за исключением пива и пивных напитков, сидра, </w:t>
      </w:r>
      <w:proofErr w:type="spellStart"/>
      <w:r w:rsidRPr="00F65FE7">
        <w:rPr>
          <w:rFonts w:ascii="Arial" w:eastAsia="Times New Roman" w:hAnsi="Arial" w:cs="Arial"/>
          <w:color w:val="333333"/>
          <w:sz w:val="18"/>
          <w:szCs w:val="18"/>
          <w:lang w:eastAsia="ru-RU"/>
        </w:rPr>
        <w:t>пуаре</w:t>
      </w:r>
      <w:proofErr w:type="spellEnd"/>
      <w:r w:rsidRPr="00F65FE7">
        <w:rPr>
          <w:rFonts w:ascii="Arial" w:eastAsia="Times New Roman" w:hAnsi="Arial" w:cs="Arial"/>
          <w:color w:val="333333"/>
          <w:sz w:val="18"/>
          <w:szCs w:val="18"/>
          <w:lang w:eastAsia="ru-RU"/>
        </w:rPr>
        <w:t xml:space="preserve"> и медовухи) и спиртосодержащей продукции по форме согласно приложению № 7.</w:t>
      </w:r>
    </w:p>
    <w:p w14:paraId="5816FEC5"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 xml:space="preserve">11. Организации, индивидуальные предприниматели, осуществляющие розничную продажу пива и пивных напитков, сидра, </w:t>
      </w:r>
      <w:proofErr w:type="spellStart"/>
      <w:r w:rsidRPr="00F65FE7">
        <w:rPr>
          <w:rFonts w:ascii="Arial" w:eastAsia="Times New Roman" w:hAnsi="Arial" w:cs="Arial"/>
          <w:color w:val="333333"/>
          <w:sz w:val="18"/>
          <w:szCs w:val="18"/>
          <w:lang w:eastAsia="ru-RU"/>
        </w:rPr>
        <w:t>пуаре</w:t>
      </w:r>
      <w:proofErr w:type="spellEnd"/>
      <w:r w:rsidRPr="00F65FE7">
        <w:rPr>
          <w:rFonts w:ascii="Arial" w:eastAsia="Times New Roman" w:hAnsi="Arial" w:cs="Arial"/>
          <w:color w:val="333333"/>
          <w:sz w:val="18"/>
          <w:szCs w:val="18"/>
          <w:lang w:eastAsia="ru-RU"/>
        </w:rPr>
        <w:t xml:space="preserve"> и медовухи, в том числе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 а также помещаемых под таможенную процедуру беспошлинной торговли, представляют декларации об объеме розничной продажи пива и пивных напитков, сидра, </w:t>
      </w:r>
      <w:proofErr w:type="spellStart"/>
      <w:r w:rsidRPr="00F65FE7">
        <w:rPr>
          <w:rFonts w:ascii="Arial" w:eastAsia="Times New Roman" w:hAnsi="Arial" w:cs="Arial"/>
          <w:color w:val="333333"/>
          <w:sz w:val="18"/>
          <w:szCs w:val="18"/>
          <w:lang w:eastAsia="ru-RU"/>
        </w:rPr>
        <w:t>пуаре</w:t>
      </w:r>
      <w:proofErr w:type="spellEnd"/>
      <w:r w:rsidRPr="00F65FE7">
        <w:rPr>
          <w:rFonts w:ascii="Arial" w:eastAsia="Times New Roman" w:hAnsi="Arial" w:cs="Arial"/>
          <w:color w:val="333333"/>
          <w:sz w:val="18"/>
          <w:szCs w:val="18"/>
          <w:lang w:eastAsia="ru-RU"/>
        </w:rPr>
        <w:t xml:space="preserve"> и медовухи по форме согласно приложению № 8.</w:t>
      </w:r>
    </w:p>
    <w:p w14:paraId="0538AC87"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12. Сельскохозяйственные товаропроизводители, организации, не признаваемые сельскохозяйственными товаропроизводителями, граждане, ведущие личное подсобное хозяйство, осуществляющие выращивание винограда для производства винодельческой продукции, представляют декларации об объеме винограда, собранного для производства винодельческой продукции, по форме согласно приложению № 9.</w:t>
      </w:r>
    </w:p>
    <w:p w14:paraId="6A3F6C2A"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13. Сельскохозяйственные товаропроизводители, осуществляющие производство, хранение, поставки вина, игристого вина (шампанского), представляют декларации об объеме винограда, использованного для производства вина, игристого вина (шампанского), по форме согласно приложению № 10.</w:t>
      </w:r>
    </w:p>
    <w:p w14:paraId="1E257F25"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14. 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представляют декларации об объеме винограда, использованного для производства винодельческой продукции, в том числе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 по форме согласно приложению № 11.</w:t>
      </w:r>
    </w:p>
    <w:p w14:paraId="1F8B79E6"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15. Декларации, за исключением деклараций, указанных в пунктах 12 - 14 настоящих Правил, представляются ежеквартально, не позднее 20-го числа месяца, следующего за отчетным кварталом.</w:t>
      </w:r>
    </w:p>
    <w:p w14:paraId="44D01CA9"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Декларации, указанные в пунктах 12 - 14 настоящих Правил, представляются ежегодно, до 15 февраля года, следующего за годом сбора винограда.</w:t>
      </w:r>
    </w:p>
    <w:p w14:paraId="7EE84A65"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lastRenderedPageBreak/>
        <w:t>16. Декларации представляются по телекоммуникационным каналам связи в форме электронного документа, подписанного усиленной квалифицированной электронной подписью руководителя (уполномоченного им лица) организации, индивидуального предпринимателя, сельскохозяйственного товаропроизводителя, гражданина, ведущего личное подсобное хозяйство, сертификат ключа проверки которой выдан в установленном Федеральным законом "Об электронной подписи" порядке.</w:t>
      </w:r>
    </w:p>
    <w:p w14:paraId="307AFE14"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17. Декларации по формам, предусмотренным приложениями № 1 - 6, 10 и 11 к настоящим Правилам, представляются организациями, сельскохозяйственными товаропроизводителями, включая их обособленные подразделения, в Федеральную службу по регулированию алкогольного рынка.</w:t>
      </w:r>
    </w:p>
    <w:p w14:paraId="797202A1"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Порядок заполнения деклараций по формам, предусмотренным приложениями № 1 - 8 к настоящим Правилам, и формат представления указанных деклараций в форме электронного документа устанавливаются Министерством финансов Российской Федерации.</w:t>
      </w:r>
    </w:p>
    <w:p w14:paraId="25DBD1A0"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Порядок заполнения деклараций по формам, предусмотренным приложениями № 10 и 11 к настоящим Правилам, и формат представления указанных деклараций в форме электронного документа устанавливаются Министерством сельского хозяйства Российской Федерации по согласованию с Министерством финансов Российской Федерации.</w:t>
      </w:r>
    </w:p>
    <w:p w14:paraId="7D05B9C4"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18. Декларации по формам, предусмотренным приложениями № 7 и 8 к настоящим Правилам, представляются в органы исполнительной власти субъектов Российской Федерации по месту регистрации организации (индивидуального предпринимателя).</w:t>
      </w:r>
    </w:p>
    <w:p w14:paraId="5FB4A1D1"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Копии деклараций, представляемых в органы исполнительной власти субъектов Российской Федерации, организации и индивидуальные предприниматели направляют в Федеральную службу по регулированию алкогольного рынка в электронной форме в течение суток после представления деклараций в органы исполнительной власти субъектов Российской Федерации.</w:t>
      </w:r>
    </w:p>
    <w:p w14:paraId="2FB0B474"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При представлении деклараций по формам, предусмотренным приложениями № 7 и 8 к настоящим Правилам, в форме электронного документа используется формат, установленный Министерством финансов Российской Федерации. Органы исполнительной власти субъектов Российской Федерации для приема указанных деклараций используют программное обеспечение Федеральной службы по регулированию алкогольного рынка.</w:t>
      </w:r>
    </w:p>
    <w:p w14:paraId="2907A4B4"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19. Декларация по форме, предусмотренной приложением № 9 к настоящим Правилам, представляется в органы исполнительной власти субъектов Российской Федерации по месту регистрации сельскохозяйственного товаропроизводителя, организации, не признаваемой сельскохозяйственным товаропроизводителем, по месту жительства гражданина, ведущего личное подсобное хозяйство. Порядок заполнения и формат представления указанной декларации в форме электронного документа устанавливаются Министерством сельского хозяйства Российской Федерации.</w:t>
      </w:r>
    </w:p>
    <w:p w14:paraId="254649B6"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Копии деклараций, представляемых в органы исполнительной власти субъектов Российской Федерации, сельскохозяйственные товаропроизводители, организации, не признаваемые сельскохозяйственными товаропроизводителями, граждане, ведущие личное подсобное хозяйство, направляют в Федеральную службу по регулированию алкогольного рынка в порядке, установленном пунктом 15 настоящих Правил, в течение суток после представления деклараций в органы исполнительной власти субъектов Российской Федерации.</w:t>
      </w:r>
    </w:p>
    <w:p w14:paraId="14868710"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 xml:space="preserve">20. При обнаружении в текущий отчетный период организацией, индивидуальным предпринимателем, сельскохозяйственным товаропроизводителем, гражданином, ведущим личное подсобное хозяйство, фактов </w:t>
      </w:r>
      <w:proofErr w:type="spellStart"/>
      <w:r w:rsidRPr="00F65FE7">
        <w:rPr>
          <w:rFonts w:ascii="Arial" w:eastAsia="Times New Roman" w:hAnsi="Arial" w:cs="Arial"/>
          <w:color w:val="333333"/>
          <w:sz w:val="18"/>
          <w:szCs w:val="18"/>
          <w:lang w:eastAsia="ru-RU"/>
        </w:rPr>
        <w:t>неотражения</w:t>
      </w:r>
      <w:proofErr w:type="spellEnd"/>
      <w:r w:rsidRPr="00F65FE7">
        <w:rPr>
          <w:rFonts w:ascii="Arial" w:eastAsia="Times New Roman" w:hAnsi="Arial" w:cs="Arial"/>
          <w:color w:val="333333"/>
          <w:sz w:val="18"/>
          <w:szCs w:val="18"/>
          <w:lang w:eastAsia="ru-RU"/>
        </w:rPr>
        <w:t xml:space="preserve"> необходимых сведений или неполноты их отражения, а также ошибок (искажений), допущенных в представленной ранее декларации, указанные лица представляют корректирующие декларации, содержащие сведения (дополнения), уточняющие сведения, содержащиеся в декларациях, представленных ранее.</w:t>
      </w:r>
    </w:p>
    <w:p w14:paraId="07F83048"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lastRenderedPageBreak/>
        <w:t>Корректирующие декларации, за исключением корректирующих деклараций по формам, предусмотренным приложениями № 9 - 11 к настоящим Правилам, представляются до истечения срока подачи деклараций за квартал, следующий за отчетным кварталом, с обоснованием причин, вызвавших неполноту или недостоверность представленных сведений (за исключением случаев, предусмотренных пунктом 21 настоящих Правил).</w:t>
      </w:r>
    </w:p>
    <w:p w14:paraId="5760E7DD"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Корректирующие декларации по формам, предусмотренным приложениями № 9 - 11 к настоящим Правилам, представляются до 30 апреля года, следующего за отчетным годом, с обоснованием причин, вызвавших неполноту или недостоверность представленных сведений (за исключением случаев, предусмотренных пунктом 21 настоящих Правил).</w:t>
      </w:r>
    </w:p>
    <w:p w14:paraId="3BABDB7B"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Во время проведения проверки деятельности организации, индивидуального предпринимателя, сельскохозяйственного товаропроизводителя, гражданина, ведущего личное подсобное хозяйство, уполномоченными органами указанные лица не вправе представлять корректирующие декларации за проверяемый период.</w:t>
      </w:r>
    </w:p>
    <w:p w14:paraId="4B0FE17D"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21. Представление корректирующих деклараций после срока, установленного пунктом 20 настоящих Правил, возможно:</w:t>
      </w:r>
    </w:p>
    <w:p w14:paraId="3B4A5027"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а) по предписанию Федеральной службы по регулированию алкогольного рынка или уполномоченного органа исполнительной власти субъекта Российской Федерации об устранении выявленных нарушений обязательных требований, установленных Федеральным законом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CF1B68B"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б) по решению Федеральной службы по регулированию алкогольного рынка или уполномоченного органа исполнительной власти субъекта Российской Федерации о возможности представления корректирующих деклараций, принятому по результатам рассмотрения заявления организации, индивидуального предпринимателя, сельскохозяйственного товаропроизводителя, гражданина, ведущего личное подсобное хозяйство, о представлении корректирующей декларации после установленного срока. Порядок представления указанного заявления и порядок принятия решения о возможности представления корректирующей декларации после установленного срока утверждаются Министерством финансов Российской Федерации.</w:t>
      </w:r>
    </w:p>
    <w:p w14:paraId="4FF4CC2F"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22. Федеральная служба по регулированию алкогольного рынка и (или) органы исполнительной власти субъектов Российской Федерации не вправе отказать в принятии деклараций, представленных организацией, индивидуальным предпринимателем, сельскохозяйственным товаропроизводителем, гражданином, ведущим личное подсобное хозяйство, в соответствии с настоящими Правилами.</w:t>
      </w:r>
    </w:p>
    <w:p w14:paraId="7D4A112B"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Федеральная служба по регулированию алкогольного рынка и (или) органы исполнительной власти субъектов Российской Федерации при получении деклараций в тот же день передают квитанции о приеме деклараций в форме электронного документа организации, индивидуальному предпринимателю, сельскохозяйственному товаропроизводителю, гражданину, ведущему личное подсобное хозяйство, по телекоммуникационным каналам связи.</w:t>
      </w:r>
    </w:p>
    <w:p w14:paraId="1D81A69E" w14:textId="77777777" w:rsidR="00F65FE7" w:rsidRP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При представлении декларации по телекоммуникационным каналам связи днем ее представления считается дата ее отправки.</w:t>
      </w:r>
    </w:p>
    <w:p w14:paraId="11E1C8F4" w14:textId="678A4E25" w:rsidR="00F65FE7" w:rsidRDefault="00F65FE7" w:rsidP="00F65FE7">
      <w:pPr>
        <w:spacing w:after="255" w:line="270" w:lineRule="atLeast"/>
        <w:rPr>
          <w:rFonts w:ascii="Arial" w:eastAsia="Times New Roman" w:hAnsi="Arial" w:cs="Arial"/>
          <w:color w:val="333333"/>
          <w:sz w:val="18"/>
          <w:szCs w:val="18"/>
          <w:lang w:eastAsia="ru-RU"/>
        </w:rPr>
      </w:pPr>
      <w:r w:rsidRPr="00F65FE7">
        <w:rPr>
          <w:rFonts w:ascii="Arial" w:eastAsia="Times New Roman" w:hAnsi="Arial" w:cs="Arial"/>
          <w:color w:val="333333"/>
          <w:sz w:val="18"/>
          <w:szCs w:val="18"/>
          <w:lang w:eastAsia="ru-RU"/>
        </w:rPr>
        <w:t>23. В случае если в отчетный период деятельность, указанная в пункте 2 настоящих Правил, не осуществлялась и отсутствовали остатки продукции на начало и конец отчетного периода, представление деклараций по формам, предусмотренным приложениями к настоящим Правилам, не требуется.</w:t>
      </w:r>
    </w:p>
    <w:p w14:paraId="57821444" w14:textId="77777777" w:rsidR="00F65FE7" w:rsidRPr="00F65FE7" w:rsidRDefault="00F65FE7">
      <w:pPr>
        <w:rPr>
          <w:sz w:val="18"/>
          <w:szCs w:val="18"/>
        </w:rPr>
      </w:pPr>
    </w:p>
    <w:sectPr w:rsidR="00F65FE7" w:rsidRPr="00F65FE7" w:rsidSect="007019AC">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05"/>
    <w:rsid w:val="00073962"/>
    <w:rsid w:val="000F584A"/>
    <w:rsid w:val="007019AC"/>
    <w:rsid w:val="00883805"/>
    <w:rsid w:val="009B19BB"/>
    <w:rsid w:val="00A34B5A"/>
    <w:rsid w:val="00EB53BD"/>
    <w:rsid w:val="00F6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B465"/>
  <w15:chartTrackingRefBased/>
  <w15:docId w15:val="{DD34EA5D-93C1-414A-BACC-6C492B7C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B5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11296">
      <w:bodyDiv w:val="1"/>
      <w:marLeft w:val="0"/>
      <w:marRight w:val="0"/>
      <w:marTop w:val="0"/>
      <w:marBottom w:val="0"/>
      <w:divBdr>
        <w:top w:val="none" w:sz="0" w:space="0" w:color="auto"/>
        <w:left w:val="none" w:sz="0" w:space="0" w:color="auto"/>
        <w:bottom w:val="none" w:sz="0" w:space="0" w:color="auto"/>
        <w:right w:val="none" w:sz="0" w:space="0" w:color="auto"/>
      </w:divBdr>
      <w:divsChild>
        <w:div w:id="2041857806">
          <w:marLeft w:val="0"/>
          <w:marRight w:val="0"/>
          <w:marTop w:val="0"/>
          <w:marBottom w:val="0"/>
          <w:divBdr>
            <w:top w:val="none" w:sz="0" w:space="0" w:color="auto"/>
            <w:left w:val="none" w:sz="0" w:space="0" w:color="auto"/>
            <w:bottom w:val="none" w:sz="0" w:space="0" w:color="auto"/>
            <w:right w:val="none" w:sz="0" w:space="0" w:color="auto"/>
          </w:divBdr>
          <w:divsChild>
            <w:div w:id="898320012">
              <w:marLeft w:val="0"/>
              <w:marRight w:val="0"/>
              <w:marTop w:val="0"/>
              <w:marBottom w:val="0"/>
              <w:divBdr>
                <w:top w:val="none" w:sz="0" w:space="0" w:color="auto"/>
                <w:left w:val="none" w:sz="0" w:space="0" w:color="auto"/>
                <w:bottom w:val="none" w:sz="0" w:space="0" w:color="auto"/>
                <w:right w:val="none" w:sz="0" w:space="0" w:color="auto"/>
              </w:divBdr>
              <w:divsChild>
                <w:div w:id="1147863849">
                  <w:marLeft w:val="0"/>
                  <w:marRight w:val="0"/>
                  <w:marTop w:val="0"/>
                  <w:marBottom w:val="0"/>
                  <w:divBdr>
                    <w:top w:val="none" w:sz="0" w:space="0" w:color="auto"/>
                    <w:left w:val="none" w:sz="0" w:space="0" w:color="auto"/>
                    <w:bottom w:val="none" w:sz="0" w:space="0" w:color="auto"/>
                    <w:right w:val="none" w:sz="0" w:space="0" w:color="auto"/>
                  </w:divBdr>
                  <w:divsChild>
                    <w:div w:id="924918444">
                      <w:marLeft w:val="0"/>
                      <w:marRight w:val="0"/>
                      <w:marTop w:val="0"/>
                      <w:marBottom w:val="0"/>
                      <w:divBdr>
                        <w:top w:val="none" w:sz="0" w:space="0" w:color="auto"/>
                        <w:left w:val="none" w:sz="0" w:space="0" w:color="auto"/>
                        <w:bottom w:val="none" w:sz="0" w:space="0" w:color="auto"/>
                        <w:right w:val="none" w:sz="0" w:space="0" w:color="auto"/>
                      </w:divBdr>
                      <w:divsChild>
                        <w:div w:id="1449470043">
                          <w:marLeft w:val="0"/>
                          <w:marRight w:val="0"/>
                          <w:marTop w:val="0"/>
                          <w:marBottom w:val="0"/>
                          <w:divBdr>
                            <w:top w:val="none" w:sz="0" w:space="0" w:color="auto"/>
                            <w:left w:val="none" w:sz="0" w:space="0" w:color="auto"/>
                            <w:bottom w:val="none" w:sz="0" w:space="0" w:color="auto"/>
                            <w:right w:val="none" w:sz="0" w:space="0" w:color="auto"/>
                          </w:divBdr>
                          <w:divsChild>
                            <w:div w:id="870653401">
                              <w:marLeft w:val="0"/>
                              <w:marRight w:val="0"/>
                              <w:marTop w:val="0"/>
                              <w:marBottom w:val="180"/>
                              <w:divBdr>
                                <w:top w:val="none" w:sz="0" w:space="0" w:color="auto"/>
                                <w:left w:val="none" w:sz="0" w:space="0" w:color="auto"/>
                                <w:bottom w:val="none" w:sz="0" w:space="0" w:color="auto"/>
                                <w:right w:val="none" w:sz="0" w:space="0" w:color="auto"/>
                              </w:divBdr>
                            </w:div>
                            <w:div w:id="754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70244">
      <w:bodyDiv w:val="1"/>
      <w:marLeft w:val="0"/>
      <w:marRight w:val="0"/>
      <w:marTop w:val="0"/>
      <w:marBottom w:val="0"/>
      <w:divBdr>
        <w:top w:val="none" w:sz="0" w:space="0" w:color="auto"/>
        <w:left w:val="none" w:sz="0" w:space="0" w:color="auto"/>
        <w:bottom w:val="none" w:sz="0" w:space="0" w:color="auto"/>
        <w:right w:val="none" w:sz="0" w:space="0" w:color="auto"/>
      </w:divBdr>
      <w:divsChild>
        <w:div w:id="1461680300">
          <w:marLeft w:val="0"/>
          <w:marRight w:val="0"/>
          <w:marTop w:val="0"/>
          <w:marBottom w:val="0"/>
          <w:divBdr>
            <w:top w:val="none" w:sz="0" w:space="0" w:color="auto"/>
            <w:left w:val="none" w:sz="0" w:space="0" w:color="auto"/>
            <w:bottom w:val="none" w:sz="0" w:space="0" w:color="auto"/>
            <w:right w:val="none" w:sz="0" w:space="0" w:color="auto"/>
          </w:divBdr>
          <w:divsChild>
            <w:div w:id="1362441248">
              <w:marLeft w:val="0"/>
              <w:marRight w:val="0"/>
              <w:marTop w:val="0"/>
              <w:marBottom w:val="0"/>
              <w:divBdr>
                <w:top w:val="none" w:sz="0" w:space="0" w:color="auto"/>
                <w:left w:val="none" w:sz="0" w:space="0" w:color="auto"/>
                <w:bottom w:val="none" w:sz="0" w:space="0" w:color="auto"/>
                <w:right w:val="none" w:sz="0" w:space="0" w:color="auto"/>
              </w:divBdr>
              <w:divsChild>
                <w:div w:id="545996243">
                  <w:marLeft w:val="0"/>
                  <w:marRight w:val="0"/>
                  <w:marTop w:val="0"/>
                  <w:marBottom w:val="0"/>
                  <w:divBdr>
                    <w:top w:val="none" w:sz="0" w:space="0" w:color="auto"/>
                    <w:left w:val="none" w:sz="0" w:space="0" w:color="auto"/>
                    <w:bottom w:val="none" w:sz="0" w:space="0" w:color="auto"/>
                    <w:right w:val="none" w:sz="0" w:space="0" w:color="auto"/>
                  </w:divBdr>
                  <w:divsChild>
                    <w:div w:id="1507284825">
                      <w:marLeft w:val="0"/>
                      <w:marRight w:val="0"/>
                      <w:marTop w:val="0"/>
                      <w:marBottom w:val="0"/>
                      <w:divBdr>
                        <w:top w:val="none" w:sz="0" w:space="0" w:color="auto"/>
                        <w:left w:val="none" w:sz="0" w:space="0" w:color="auto"/>
                        <w:bottom w:val="none" w:sz="0" w:space="0" w:color="auto"/>
                        <w:right w:val="none" w:sz="0" w:space="0" w:color="auto"/>
                      </w:divBdr>
                      <w:divsChild>
                        <w:div w:id="64451317">
                          <w:marLeft w:val="0"/>
                          <w:marRight w:val="0"/>
                          <w:marTop w:val="0"/>
                          <w:marBottom w:val="0"/>
                          <w:divBdr>
                            <w:top w:val="none" w:sz="0" w:space="0" w:color="auto"/>
                            <w:left w:val="none" w:sz="0" w:space="0" w:color="auto"/>
                            <w:bottom w:val="none" w:sz="0" w:space="0" w:color="auto"/>
                            <w:right w:val="none" w:sz="0" w:space="0" w:color="auto"/>
                          </w:divBdr>
                          <w:divsChild>
                            <w:div w:id="9836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10994">
      <w:bodyDiv w:val="1"/>
      <w:marLeft w:val="0"/>
      <w:marRight w:val="0"/>
      <w:marTop w:val="0"/>
      <w:marBottom w:val="0"/>
      <w:divBdr>
        <w:top w:val="none" w:sz="0" w:space="0" w:color="auto"/>
        <w:left w:val="none" w:sz="0" w:space="0" w:color="auto"/>
        <w:bottom w:val="none" w:sz="0" w:space="0" w:color="auto"/>
        <w:right w:val="none" w:sz="0" w:space="0" w:color="auto"/>
      </w:divBdr>
      <w:divsChild>
        <w:div w:id="755439669">
          <w:marLeft w:val="0"/>
          <w:marRight w:val="0"/>
          <w:marTop w:val="0"/>
          <w:marBottom w:val="0"/>
          <w:divBdr>
            <w:top w:val="none" w:sz="0" w:space="0" w:color="auto"/>
            <w:left w:val="none" w:sz="0" w:space="0" w:color="auto"/>
            <w:bottom w:val="none" w:sz="0" w:space="0" w:color="auto"/>
            <w:right w:val="none" w:sz="0" w:space="0" w:color="auto"/>
          </w:divBdr>
          <w:divsChild>
            <w:div w:id="154684769">
              <w:marLeft w:val="0"/>
              <w:marRight w:val="0"/>
              <w:marTop w:val="0"/>
              <w:marBottom w:val="0"/>
              <w:divBdr>
                <w:top w:val="none" w:sz="0" w:space="0" w:color="auto"/>
                <w:left w:val="none" w:sz="0" w:space="0" w:color="auto"/>
                <w:bottom w:val="none" w:sz="0" w:space="0" w:color="auto"/>
                <w:right w:val="none" w:sz="0" w:space="0" w:color="auto"/>
              </w:divBdr>
              <w:divsChild>
                <w:div w:id="1357393016">
                  <w:marLeft w:val="0"/>
                  <w:marRight w:val="0"/>
                  <w:marTop w:val="0"/>
                  <w:marBottom w:val="0"/>
                  <w:divBdr>
                    <w:top w:val="none" w:sz="0" w:space="0" w:color="auto"/>
                    <w:left w:val="none" w:sz="0" w:space="0" w:color="auto"/>
                    <w:bottom w:val="none" w:sz="0" w:space="0" w:color="auto"/>
                    <w:right w:val="none" w:sz="0" w:space="0" w:color="auto"/>
                  </w:divBdr>
                  <w:divsChild>
                    <w:div w:id="891041805">
                      <w:marLeft w:val="0"/>
                      <w:marRight w:val="0"/>
                      <w:marTop w:val="0"/>
                      <w:marBottom w:val="0"/>
                      <w:divBdr>
                        <w:top w:val="none" w:sz="0" w:space="0" w:color="auto"/>
                        <w:left w:val="none" w:sz="0" w:space="0" w:color="auto"/>
                        <w:bottom w:val="none" w:sz="0" w:space="0" w:color="auto"/>
                        <w:right w:val="none" w:sz="0" w:space="0" w:color="auto"/>
                      </w:divBdr>
                      <w:divsChild>
                        <w:div w:id="1654943253">
                          <w:marLeft w:val="0"/>
                          <w:marRight w:val="0"/>
                          <w:marTop w:val="0"/>
                          <w:marBottom w:val="0"/>
                          <w:divBdr>
                            <w:top w:val="none" w:sz="0" w:space="0" w:color="auto"/>
                            <w:left w:val="none" w:sz="0" w:space="0" w:color="auto"/>
                            <w:bottom w:val="none" w:sz="0" w:space="0" w:color="auto"/>
                            <w:right w:val="none" w:sz="0" w:space="0" w:color="auto"/>
                          </w:divBdr>
                          <w:divsChild>
                            <w:div w:id="162398787">
                              <w:marLeft w:val="0"/>
                              <w:marRight w:val="0"/>
                              <w:marTop w:val="0"/>
                              <w:marBottom w:val="180"/>
                              <w:divBdr>
                                <w:top w:val="none" w:sz="0" w:space="0" w:color="auto"/>
                                <w:left w:val="none" w:sz="0" w:space="0" w:color="auto"/>
                                <w:bottom w:val="none" w:sz="0" w:space="0" w:color="auto"/>
                                <w:right w:val="none" w:sz="0" w:space="0" w:color="auto"/>
                              </w:divBdr>
                            </w:div>
                            <w:div w:id="18412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3291</Words>
  <Characters>18759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Usr-0FC3</dc:creator>
  <cp:keywords/>
  <dc:description/>
  <cp:lastModifiedBy>Usr-0FC3</cp:lastModifiedBy>
  <cp:revision>5</cp:revision>
  <dcterms:created xsi:type="dcterms:W3CDTF">2019-03-22T07:46:00Z</dcterms:created>
  <dcterms:modified xsi:type="dcterms:W3CDTF">2019-03-22T08:38:00Z</dcterms:modified>
</cp:coreProperties>
</file>